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sym w:font="Wingdings" w:char="F0AC"/>
      </w:r>
      <w:r>
        <w:rPr>
          <w:rFonts w:hint="eastAsia" w:ascii="黑体" w:hAnsi="黑体" w:eastAsia="黑体"/>
          <w:color w:val="000000" w:themeColor="text1"/>
          <w:sz w:val="44"/>
          <w:szCs w:val="44"/>
          <w14:textFill>
            <w14:solidFill>
              <w14:schemeClr w14:val="tx1"/>
            </w14:solidFill>
          </w14:textFill>
        </w:rPr>
        <w:t>此页删除</w:t>
      </w:r>
      <w:r>
        <w:rPr>
          <w:rFonts w:hint="eastAsia" w:ascii="黑体" w:hAnsi="黑体" w:eastAsia="黑体"/>
          <w:color w:val="000000" w:themeColor="text1"/>
          <w:sz w:val="44"/>
          <w:szCs w:val="44"/>
          <w14:textFill>
            <w14:solidFill>
              <w14:schemeClr w14:val="tx1"/>
            </w14:solidFill>
          </w14:textFill>
        </w:rPr>
        <w:sym w:font="Wingdings" w:char="F0AC"/>
      </w:r>
    </w:p>
    <w:p>
      <w:pPr>
        <w:rPr>
          <w:rFonts w:ascii="黑体" w:hAnsi="黑体" w:eastAsia="黑体"/>
          <w:color w:val="000000" w:themeColor="text1"/>
          <w14:textFill>
            <w14:solidFill>
              <w14:schemeClr w14:val="tx1"/>
            </w14:solidFill>
          </w14:textFill>
        </w:rPr>
      </w:pPr>
    </w:p>
    <w:p>
      <w:pPr>
        <w:jc w:val="center"/>
        <w:rPr>
          <w:rFonts w:ascii="华文中宋" w:hAnsi="华文中宋" w:eastAsia="华文中宋"/>
          <w:color w:val="000000" w:themeColor="text1"/>
          <w:sz w:val="36"/>
          <w:szCs w:val="36"/>
          <w14:textFill>
            <w14:solidFill>
              <w14:schemeClr w14:val="tx1"/>
            </w14:solidFill>
          </w14:textFill>
        </w:rPr>
      </w:pPr>
      <w:r>
        <w:rPr>
          <w:rFonts w:hint="eastAsia" w:ascii="华文中宋" w:hAnsi="华文中宋" w:eastAsia="华文中宋"/>
          <w:color w:val="000000" w:themeColor="text1"/>
          <w:sz w:val="36"/>
          <w:szCs w:val="36"/>
          <w14:textFill>
            <w14:solidFill>
              <w14:schemeClr w14:val="tx1"/>
            </w14:solidFill>
          </w14:textFill>
        </w:rPr>
        <w:t>华 东 理 工 大 学</w:t>
      </w:r>
    </w:p>
    <w:p>
      <w:pPr>
        <w:jc w:val="center"/>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全日制专业学位研究生实践基地（联合培养）协议</w:t>
      </w:r>
    </w:p>
    <w:p>
      <w:pPr>
        <w:jc w:val="center"/>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校级基地合同模板</w:t>
      </w:r>
    </w:p>
    <w:p>
      <w:pPr>
        <w:jc w:val="left"/>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填写说明：</w:t>
      </w:r>
    </w:p>
    <w:p>
      <w:pPr>
        <w:spacing w:line="480" w:lineRule="auto"/>
        <w:ind w:firstLine="482" w:firstLineChars="200"/>
        <w:rPr>
          <w:rFonts w:hint="eastAsia"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1</w:t>
      </w:r>
      <w:r>
        <w:rPr>
          <w:rFonts w:ascii="楷体" w:hAnsi="楷体" w:eastAsia="楷体" w:cs="Times New Roman"/>
          <w:b/>
          <w:bCs/>
          <w:color w:val="000000" w:themeColor="text1"/>
          <w:sz w:val="24"/>
          <w:szCs w:val="24"/>
          <w14:textFill>
            <w14:solidFill>
              <w14:schemeClr w14:val="tx1"/>
            </w14:solidFill>
          </w14:textFill>
        </w:rPr>
        <w:t>.</w:t>
      </w:r>
      <w:r>
        <w:rPr>
          <w:rFonts w:hint="eastAsia" w:ascii="楷体" w:hAnsi="楷体" w:eastAsia="楷体" w:cs="Times New Roman"/>
          <w:b/>
          <w:bCs/>
          <w:color w:val="000000" w:themeColor="text1"/>
          <w:sz w:val="24"/>
          <w:szCs w:val="24"/>
          <w14:textFill>
            <w14:solidFill>
              <w14:schemeClr w14:val="tx1"/>
            </w14:solidFill>
          </w14:textFill>
        </w:rPr>
        <w:t>校级基地需要在学院党政联席会讨论确定申报后，材料交由研究生院院务会讨论通过，方可走盖章流程。</w:t>
      </w:r>
    </w:p>
    <w:p>
      <w:pPr>
        <w:spacing w:line="480" w:lineRule="auto"/>
        <w:ind w:firstLine="482" w:firstLineChars="200"/>
        <w:rPr>
          <w:rFonts w:hint="eastAsia" w:ascii="楷体" w:hAnsi="楷体" w:eastAsia="楷体" w:cs="Times New Roman"/>
          <w:b/>
          <w:bCs/>
          <w:color w:val="000000" w:themeColor="text1"/>
          <w:sz w:val="24"/>
          <w:szCs w:val="24"/>
          <w14:textFill>
            <w14:solidFill>
              <w14:schemeClr w14:val="tx1"/>
            </w14:solidFill>
          </w14:textFill>
        </w:rPr>
      </w:pPr>
      <w:r>
        <w:rPr>
          <w:rFonts w:ascii="楷体" w:hAnsi="楷体" w:eastAsia="楷体" w:cs="Times New Roman"/>
          <w:b/>
          <w:bCs/>
          <w:color w:val="000000" w:themeColor="text1"/>
          <w:sz w:val="24"/>
          <w:szCs w:val="24"/>
          <w14:textFill>
            <w14:solidFill>
              <w14:schemeClr w14:val="tx1"/>
            </w14:solidFill>
          </w14:textFill>
        </w:rPr>
        <w:t xml:space="preserve">2. </w:t>
      </w:r>
      <w:r>
        <w:rPr>
          <w:rFonts w:hint="eastAsia" w:ascii="楷体" w:hAnsi="楷体" w:eastAsia="楷体" w:cs="Times New Roman"/>
          <w:b/>
          <w:bCs/>
          <w:color w:val="000000" w:themeColor="text1"/>
          <w:sz w:val="24"/>
          <w:szCs w:val="24"/>
          <w14:textFill>
            <w14:solidFill>
              <w14:schemeClr w14:val="tx1"/>
            </w14:solidFill>
          </w14:textFill>
        </w:rPr>
        <w:t>校级基地合同须盖学校公章，流程为：持纸质用印申请单或</w:t>
      </w:r>
      <w:r>
        <w:rPr>
          <w:rFonts w:ascii="楷体" w:hAnsi="楷体" w:eastAsia="楷体" w:cs="Times New Roman"/>
          <w:b/>
          <w:bCs/>
          <w:color w:val="000000" w:themeColor="text1"/>
          <w:sz w:val="24"/>
          <w:szCs w:val="24"/>
          <w14:textFill>
            <w14:solidFill>
              <w14:schemeClr w14:val="tx1"/>
            </w14:solidFill>
          </w14:textFill>
        </w:rPr>
        <w:t>OA</w:t>
      </w:r>
      <w:r>
        <w:rPr>
          <w:rFonts w:hint="eastAsia" w:ascii="楷体" w:hAnsi="楷体" w:eastAsia="楷体" w:cs="Times New Roman"/>
          <w:b/>
          <w:bCs/>
          <w:color w:val="000000" w:themeColor="text1"/>
          <w:sz w:val="24"/>
          <w:szCs w:val="24"/>
          <w14:textFill>
            <w14:solidFill>
              <w14:schemeClr w14:val="tx1"/>
            </w14:solidFill>
          </w14:textFill>
        </w:rPr>
        <w:t>合同审批表单 → 到校办盖学校公章；</w:t>
      </w:r>
    </w:p>
    <w:p>
      <w:pPr>
        <w:spacing w:line="480" w:lineRule="auto"/>
        <w:ind w:firstLine="482" w:firstLineChars="200"/>
        <w:rPr>
          <w:rFonts w:hint="default" w:ascii="楷体" w:hAnsi="楷体" w:eastAsia="楷体" w:cs="Times New Roman"/>
          <w:b/>
          <w:bCs/>
          <w:color w:val="000000" w:themeColor="text1"/>
          <w:sz w:val="24"/>
          <w:szCs w:val="24"/>
          <w:lang w:val="en-US" w:eastAsia="zh-CN"/>
          <w14:textFill>
            <w14:solidFill>
              <w14:schemeClr w14:val="tx1"/>
            </w14:solidFill>
          </w14:textFill>
        </w:rPr>
      </w:pPr>
      <w:r>
        <w:rPr>
          <w:rFonts w:hint="eastAsia" w:ascii="楷体" w:hAnsi="楷体" w:eastAsia="楷体" w:cs="Times New Roman"/>
          <w:b/>
          <w:bCs/>
          <w:color w:val="000000" w:themeColor="text1"/>
          <w:sz w:val="24"/>
          <w:szCs w:val="24"/>
          <w:lang w:val="en-US" w:eastAsia="zh-CN"/>
          <w14:textFill>
            <w14:solidFill>
              <w14:schemeClr w14:val="tx1"/>
            </w14:solidFill>
          </w14:textFill>
        </w:rPr>
        <w:t>注意事项：起OA流程时务必备注“须盖学校公章”。</w:t>
      </w:r>
      <w:bookmarkStart w:id="2" w:name="_GoBack"/>
      <w:bookmarkEnd w:id="2"/>
    </w:p>
    <w:p>
      <w:pPr>
        <w:spacing w:line="480" w:lineRule="auto"/>
        <w:ind w:firstLine="482" w:firstLineChars="200"/>
        <w:rPr>
          <w:rFonts w:ascii="楷体" w:hAnsi="楷体" w:eastAsia="楷体" w:cs="Times New Roman"/>
          <w:b/>
          <w:bCs/>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3.</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以学院为单位签订协议；</w:t>
      </w:r>
    </w:p>
    <w:p>
      <w:pPr>
        <w:spacing w:line="480" w:lineRule="auto"/>
        <w:ind w:firstLine="482" w:firstLineChars="200"/>
        <w:rPr>
          <w:rFonts w:ascii="楷体" w:hAnsi="楷体" w:eastAsia="楷体"/>
          <w:color w:val="000000" w:themeColor="text1"/>
          <w:sz w:val="24"/>
          <w:szCs w:val="24"/>
          <w14:textFill>
            <w14:solidFill>
              <w14:schemeClr w14:val="tx1"/>
            </w14:solidFill>
          </w14:textFill>
        </w:rPr>
      </w:pPr>
      <w:r>
        <w:rPr>
          <w:rFonts w:hint="eastAsia" w:ascii="楷体" w:hAnsi="楷体" w:eastAsia="楷体" w:cs="Times New Roman"/>
          <w:b/>
          <w:bCs/>
          <w:color w:val="000000" w:themeColor="text1"/>
          <w:sz w:val="24"/>
          <w:szCs w:val="24"/>
          <w14:textFill>
            <w14:solidFill>
              <w14:schemeClr w14:val="tx1"/>
            </w14:solidFill>
          </w14:textFill>
        </w:rPr>
        <w:t>4</w:t>
      </w:r>
      <w:r>
        <w:rPr>
          <w:rFonts w:ascii="楷体" w:hAnsi="楷体" w:eastAsia="楷体" w:cs="Times New Roman"/>
          <w:b/>
          <w:bCs/>
          <w:color w:val="000000" w:themeColor="text1"/>
          <w:sz w:val="24"/>
          <w:szCs w:val="24"/>
          <w14:textFill>
            <w14:solidFill>
              <w14:schemeClr w14:val="tx1"/>
            </w14:solidFill>
          </w14:textFill>
        </w:rPr>
        <w:t xml:space="preserve">. </w:t>
      </w:r>
      <w:r>
        <w:rPr>
          <w:rFonts w:hint="eastAsia" w:ascii="楷体" w:hAnsi="楷体" w:eastAsia="楷体" w:cs="Times New Roman"/>
          <w:b/>
          <w:bCs/>
          <w:color w:val="000000" w:themeColor="text1"/>
          <w:sz w:val="24"/>
          <w:szCs w:val="24"/>
          <w14:textFill>
            <w14:solidFill>
              <w14:schemeClr w14:val="tx1"/>
            </w14:solidFill>
          </w14:textFill>
        </w:rPr>
        <w:t>该协议电子版需要在研究生实践系统中录入；纸质版共4份，其中返还企业2份、学院留存1份、研究生院留存1份（研究生院8</w:t>
      </w:r>
      <w:r>
        <w:rPr>
          <w:rFonts w:ascii="楷体" w:hAnsi="楷体" w:eastAsia="楷体" w:cs="Times New Roman"/>
          <w:b/>
          <w:bCs/>
          <w:color w:val="000000" w:themeColor="text1"/>
          <w:sz w:val="24"/>
          <w:szCs w:val="24"/>
          <w14:textFill>
            <w14:solidFill>
              <w14:schemeClr w14:val="tx1"/>
            </w14:solidFill>
          </w14:textFill>
        </w:rPr>
        <w:t>23</w:t>
      </w:r>
      <w:r>
        <w:rPr>
          <w:rFonts w:hint="eastAsia" w:ascii="楷体" w:hAnsi="楷体" w:eastAsia="楷体" w:cs="Times New Roman"/>
          <w:b/>
          <w:bCs/>
          <w:color w:val="000000" w:themeColor="text1"/>
          <w:sz w:val="24"/>
          <w:szCs w:val="24"/>
          <w14:textFill>
            <w14:solidFill>
              <w14:schemeClr w14:val="tx1"/>
            </w14:solidFill>
          </w14:textFill>
        </w:rPr>
        <w:t>室，刘辰怡老师）。</w:t>
      </w:r>
    </w:p>
    <w:p>
      <w:pPr>
        <w:rPr>
          <w:rFonts w:ascii="楷体" w:hAnsi="楷体" w:eastAsia="楷体"/>
          <w:color w:val="000000" w:themeColor="text1"/>
          <w:sz w:val="24"/>
          <w:szCs w:val="24"/>
          <w14:textFill>
            <w14:solidFill>
              <w14:schemeClr w14:val="tx1"/>
            </w14:solidFill>
          </w14:textFill>
        </w:rPr>
      </w:pPr>
    </w:p>
    <w:p>
      <w:pPr>
        <w:rPr>
          <w:color w:val="000000" w:themeColor="text1"/>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ind w:firstLine="2108" w:firstLineChars="700"/>
        <w:rPr>
          <w:rFonts w:ascii="Times New Roman" w:hAnsi="Times New Roman" w:eastAsia="宋体" w:cs="Times New Roman"/>
          <w:b/>
          <w:color w:val="000000" w:themeColor="text1"/>
          <w:sz w:val="30"/>
          <w:szCs w:val="30"/>
          <w14:textFill>
            <w14:solidFill>
              <w14:schemeClr w14:val="tx1"/>
            </w14:solidFill>
          </w14:textFill>
        </w:rPr>
      </w:pPr>
      <w:bookmarkStart w:id="0" w:name="_Hlk109648619"/>
      <w:r>
        <w:rPr>
          <w:rFonts w:hint="eastAsia" w:ascii="Times New Roman" w:hAnsi="Times New Roman" w:eastAsia="宋体" w:cs="Times New Roman"/>
          <w:b/>
          <w:color w:val="000000" w:themeColor="text1"/>
          <w:sz w:val="30"/>
          <w:szCs w:val="30"/>
          <w14:textFill>
            <w14:solidFill>
              <w14:schemeClr w14:val="tx1"/>
            </w14:solidFill>
          </w14:textFill>
        </w:rPr>
        <w:t>华东理工大学与</w:t>
      </w:r>
      <w:r>
        <w:rPr>
          <w:rFonts w:hint="eastAsia" w:ascii="Times New Roman" w:hAnsi="Times New Roman" w:eastAsia="宋体" w:cs="Times New Roman"/>
          <w:b/>
          <w:color w:val="000000" w:themeColor="text1"/>
          <w:sz w:val="30"/>
          <w:szCs w:val="30"/>
          <w:u w:val="single"/>
          <w14:textFill>
            <w14:solidFill>
              <w14:schemeClr w14:val="tx1"/>
            </w14:solidFill>
          </w14:textFill>
        </w:rPr>
        <w:t xml:space="preserve">                   </w:t>
      </w:r>
      <w:r>
        <w:rPr>
          <w:rFonts w:hint="eastAsia" w:ascii="Times New Roman" w:hAnsi="Times New Roman" w:eastAsia="宋体" w:cs="Times New Roman"/>
          <w:b/>
          <w:color w:val="000000" w:themeColor="text1"/>
          <w:sz w:val="30"/>
          <w:szCs w:val="30"/>
          <w14:textFill>
            <w14:solidFill>
              <w14:schemeClr w14:val="tx1"/>
            </w14:solidFill>
          </w14:textFill>
        </w:rPr>
        <w:t xml:space="preserve"> </w:t>
      </w:r>
    </w:p>
    <w:p>
      <w:pPr>
        <w:jc w:val="center"/>
        <w:rPr>
          <w:rFonts w:ascii="Times New Roman" w:hAnsi="Times New Roman" w:eastAsia="宋体" w:cs="Times New Roman"/>
          <w:b/>
          <w:color w:val="000000" w:themeColor="text1"/>
          <w:sz w:val="30"/>
          <w:szCs w:val="30"/>
          <w14:textFill>
            <w14:solidFill>
              <w14:schemeClr w14:val="tx1"/>
            </w14:solidFill>
          </w14:textFill>
        </w:rPr>
      </w:pPr>
      <w:r>
        <w:rPr>
          <w:rFonts w:hint="eastAsia" w:ascii="Times New Roman" w:hAnsi="Times New Roman" w:eastAsia="宋体" w:cs="Times New Roman"/>
          <w:b/>
          <w:color w:val="000000" w:themeColor="text1"/>
          <w:sz w:val="30"/>
          <w:szCs w:val="30"/>
          <w14:textFill>
            <w14:solidFill>
              <w14:schemeClr w14:val="tx1"/>
            </w14:solidFill>
          </w14:textFill>
        </w:rPr>
        <w:t>全日制专业学位研究生联合培养协议</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before="156" w:beforeLines="50"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华东理工大学，1952组建而成，是新中国第一所以化工特色闻名的高等学府。2017年入选国家“双一流”世界一流学科建设高校，化学、材料科学与工程、化学工程与技术三个学科入选一流学科建设名单。学校面向国家重大需求，瞄准国际科学前沿，拥有国家重点实验室2个、国家工程实验室1个、国家工程（技术）研究中心3个。是全国6所首批建立国家技术转移中心的高校之一，入选高校国家知识产权信息服务中心、高校科技成果转化和技术转移基地、国家知识产权示范高校，一批行业共性、关键技术的大规模产业化推广应用产生了重大的经济和社会效益。</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（填写企业简介）</w:t>
      </w:r>
      <w:r>
        <w:rPr>
          <w:rFonts w:ascii="Times New Roman" w:hAnsi="Times New Roman" w:eastAsia="宋体" w:cs="Times New Roman"/>
          <w:color w:val="000000" w:themeColor="text1"/>
          <w:sz w:val="24"/>
          <w:szCs w:val="24"/>
          <w14:textFill>
            <w14:solidFill>
              <w14:schemeClr w14:val="tx1"/>
            </w14:solidFill>
          </w14:textFill>
        </w:rPr>
        <w:t>……</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为进一步落实《教育部关于加强专业学位研究生案例教学和联合培养基地建设的意见》（教研〔2015〕1号）等文件的要求，甲方与乙方就在</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等专业开展甲方全日制专业学位研究生联合培养的有关事宜达成如下协议：</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一、培养目标</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乙方为甲方全日制专业学位研究生提供实践教学平台，通过实践教学环节，使专业学位研究生能够进一步拓宽本领域的专业知识，掌握解决实际问题的能力。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二、培养方式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硕士研究生的学制一般为3年，专业学位博士研究生的学制一般为4年，专业学位硕博连读研究生的学制一般为5年。课程学习主要在校内完成，实践教学主要在企业完成。全日制专业学位研究生在完成课程学习后进行实践环节、学位论文环节的学习，实践环节的学习时间不少于</w:t>
      </w:r>
      <w:r>
        <w:rPr>
          <w:rFonts w:ascii="Times New Roman" w:hAnsi="Times New Roman" w:eastAsia="宋体" w:cs="Times New Roman"/>
          <w:color w:val="000000" w:themeColor="text1"/>
          <w:sz w:val="24"/>
          <w:szCs w:val="24"/>
          <w14:textFill>
            <w14:solidFill>
              <w14:schemeClr w14:val="tx1"/>
            </w14:solidFill>
          </w14:textFill>
        </w:rPr>
        <w:t>0.5 年，一般为2年左右，</w:t>
      </w:r>
      <w:r>
        <w:rPr>
          <w:rFonts w:hint="eastAsia" w:ascii="Times New Roman" w:hAnsi="Times New Roman" w:eastAsia="宋体" w:cs="Times New Roman"/>
          <w:color w:val="000000" w:themeColor="text1"/>
          <w:sz w:val="24"/>
          <w:szCs w:val="24"/>
          <w14:textFill>
            <w14:solidFill>
              <w14:schemeClr w14:val="tx1"/>
            </w14:solidFill>
          </w14:textFill>
        </w:rPr>
        <w:t>本项目研究生实践学习时间为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个月。</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全日制专业学位研究生的毕业论文可以主要在企业完成。</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甲乙双方各派专人组成全日制专业学位研究生联合培养管理小组，共同负责全日制专业学位研究生在企业实践学习期间的管理工作。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管理小组甲方代表</w:t>
      </w:r>
      <w:bookmarkStart w:id="1" w:name="_Hlk111733173"/>
      <w:r>
        <w:rPr>
          <w:rFonts w:hint="eastAsia" w:ascii="Times New Roman" w:hAnsi="Times New Roman" w:eastAsia="宋体" w:cs="Times New Roman"/>
          <w:color w:val="000000" w:themeColor="text1"/>
          <w:sz w:val="24"/>
          <w:szCs w:val="24"/>
          <w14:textFill>
            <w14:solidFill>
              <w14:schemeClr w14:val="tx1"/>
            </w14:solidFill>
          </w14:textFill>
        </w:rPr>
        <w:t>（学院专硕点负责人）：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bookmarkEnd w:id="1"/>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管理小组乙方代表：</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联系方式：</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未尽事项，双方应根据甲方公布的全日制研究生的培养方案予以实施。</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三、双方权责</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甲方负责制订、实施全日制专业学位研究生培养计划，每年根据与乙方协商一致的方案安排全日制专业学位研究生到乙方完成实践教学环节。</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应于专业学位研究生实践学习前组织学生进行校内安全教育，要求甲方学生在实践学习期间严格遵守乙方安全生产相关制度和规定，及时了解并共同解决研究生在实践单位中出现的各类问题。对于在实践学习期间甲方学生发生的违纪违规行为，甲乙双方均有权给予告诫并要求改正；对屡教不改者，视情节严重，决定是否终止其实践学习任务。</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甲方负责根据学校的导师遴选办法和标准，遴选企业导师。并与企业导师联系，为全日制专业学位研究生制定实践教学、学位论文等培养细则。</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甲方需根据学校的有关规定和要求，落实全日制专业学位研究生的保险购买工作。甲方需跟踪实践教学进展，负责实践教学完成后的考核和总结工作。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甲方负责全日制研究生的档案、学籍等相关事务的管理工作。</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（1）每年接收</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名左右全日制专业学位研究生到乙方完成实践教学。乙方应当为研究生购买保险，保险期间应覆盖实践学习活动全过程，保险范围应包括学生实践学习期间遭受意外事故而致人身伤亡和/或财产损失，其中每人每次人伤事故保额应不低于人民币【6</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14:textFill>
            <w14:solidFill>
              <w14:schemeClr w14:val="tx1"/>
            </w14:solidFill>
          </w14:textFill>
        </w:rPr>
        <w:t>】万元，包括医疗费责任和死亡伤残责任。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（2）乙方负责向甲方推荐企业导师人选。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（3）乙方需安排专门机构和专职管理人员负责校企沟通、联络、联合等相关事宜，按照甲方的实践教学要求制定专业实践计划及日程安排，落实研究生在基地期间的教育教学及日常管理。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（4）乙方需定期开展组织思想政治教育活动，双方应相互配合，按照我国党团组织原则建立实习研究生的党团组织体系，保障甲方学生能够定期参加组织生活等思政学习活动。</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）乙方应当切实落实</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学生安保知识、操作规范培训，不得安排超越</w:t>
      </w:r>
      <w:r>
        <w:rPr>
          <w:rFonts w:hint="eastAsia" w:ascii="Times New Roman" w:hAnsi="Times New Roman" w:eastAsia="宋体" w:cs="Times New Roman"/>
          <w:color w:val="000000" w:themeColor="text1"/>
          <w:sz w:val="24"/>
          <w:szCs w:val="24"/>
          <w14:textFill>
            <w14:solidFill>
              <w14:schemeClr w14:val="tx1"/>
            </w14:solidFill>
          </w14:textFill>
        </w:rPr>
        <w:t>实践</w:t>
      </w:r>
      <w:r>
        <w:rPr>
          <w:rFonts w:ascii="Times New Roman" w:hAnsi="Times New Roman" w:eastAsia="宋体" w:cs="Times New Roman"/>
          <w:color w:val="000000" w:themeColor="text1"/>
          <w:sz w:val="24"/>
          <w:szCs w:val="24"/>
          <w14:textFill>
            <w14:solidFill>
              <w14:schemeClr w14:val="tx1"/>
            </w14:solidFill>
          </w14:textFill>
        </w:rPr>
        <w:t>学生年龄</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体力和专业知识所能承受的工作，预防危险事故的发生</w:t>
      </w:r>
      <w:r>
        <w:rPr>
          <w:rFonts w:hint="eastAsia" w:ascii="Times New Roman" w:hAnsi="Times New Roman" w:eastAsia="宋体" w:cs="Times New Roman"/>
          <w:color w:val="000000" w:themeColor="text1"/>
          <w:sz w:val="24"/>
          <w:szCs w:val="24"/>
          <w14:textFill>
            <w14:solidFill>
              <w14:schemeClr w14:val="tx1"/>
            </w14:solidFill>
          </w14:textFill>
        </w:rPr>
        <w:t>；因乙方责任原因导致的安全事故，由乙方承担责任。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（6）乙方应向实践的学生提供必要的工作条件、生活补助【</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】元</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月和交通费，并在力所能及的范围内为从事实践环节学习的研究生提供生活便利。</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7）乙方负责及时向甲方反馈全日制专业学位研究生实践活动考勤与进展情况，及时向甲方反馈研究生在实践单位中出现的各类问题。在实习结束后，乙方需同甲方共同对甲方学生进行考核评价，确保实践教学质量。</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四、知识产权的归属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如果双方在前述时间未另行约定，则按照本协议下列内容确定知识产权的归属：</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专业学位研究生在甲方校内完成的研究成果，知识产权归属于甲方所有。</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研究生在乙方实践期间的保密责任、违约处理方式等，由乙方与研究生另行约定。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专业学位研究生的毕业论文内容、学术论文发表一般不受乙方限制；乙方可要求研究生在投稿前或公开前提交乙方确认，乙方确认应于3日内完成，若认为涉密不宜公开的，需及时与甲方校内导师及研究生沟通；若3日内乙方未回复意见，视为同意投稿或公开。</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五、安全责任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甲方明确全日制专业学位研究生教学实践安全责任人，负责教学实践环节前的安全教育，并做好安全教育的内容和考勤记录。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乙方明确全日制专业学位研究生实践教学安全负责人，负责实践教学过程中的企业规章制度和安全教育，并做好规章制度和安全教育的内容和考勤记录。</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甲方负责全日制专业学位研究生在教学实践前签署全日制专业学位研究生实践教学安全责任书，清楚本人在实践教学中应遵守的安全规定。</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全日制专业学位研究生在实践教学单位由于突发事故造成的意外伤害，乙方应负责在事发地进行紧急救护并及时通知甲方，并由甲、乙双方根据责任归属承担相应责任。</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六、争议解决</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因本协议所发生的争议，双方应友好协商解决，协商解决不成的，可向甲方所在地有管辖权的法院提起诉讼。</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七、送达</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系地址，各方若需变更联系地址的应当提前三个工作日以书面形式告知他方，未通知的，仍以上述地址为准。口头通知或日常沟通所需的手机、微信、电子邮箱等通讯方式，双方可另行约定，或以实际联系使用的为准。</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14:textFill>
            <w14:solidFill>
              <w14:schemeClr w14:val="tx1"/>
            </w14:solidFill>
          </w14:textFill>
        </w:rPr>
        <w:t>（学院基地管理人员）</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上海市梅陇路1</w:t>
      </w:r>
      <w:r>
        <w:rPr>
          <w:rFonts w:ascii="Times New Roman" w:hAnsi="Times New Roman" w:eastAsia="宋体" w:cs="Times New Roman"/>
          <w:color w:val="000000" w:themeColor="text1"/>
          <w:sz w:val="24"/>
          <w:szCs w:val="24"/>
          <w:u w:val="single"/>
          <w14:textFill>
            <w14:solidFill>
              <w14:schemeClr w14:val="tx1"/>
            </w14:solidFill>
          </w14:textFill>
        </w:rPr>
        <w:t>30</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号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200237</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u w:val="single"/>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14:textFill>
            <w14:solidFill>
              <w14:schemeClr w14:val="tx1"/>
            </w14:solidFill>
          </w14:textFill>
        </w:rPr>
        <w:t>联系人：</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联系电话：</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联系地址：</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邮编：</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八、协议变更</w:t>
      </w:r>
    </w:p>
    <w:p>
      <w:pPr>
        <w:numPr>
          <w:ilvl w:val="255"/>
          <w:numId w:val="0"/>
        </w:num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本协议生效后，非经双方协商一致并签订补充协议，不得变更本协议内容。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九、其他</w:t>
      </w:r>
      <w:r>
        <w:rPr>
          <w:rFonts w:hint="eastAsia" w:ascii="Times New Roman" w:hAnsi="Times New Roman" w:eastAsia="宋体" w:cs="Times New Roman"/>
          <w:color w:val="000000" w:themeColor="text1"/>
          <w:sz w:val="24"/>
          <w:szCs w:val="24"/>
          <w14:textFill>
            <w14:solidFill>
              <w14:schemeClr w14:val="tx1"/>
            </w14:solidFill>
          </w14:textFill>
        </w:rPr>
        <w:tab/>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甲、乙双方应恪守协议。任何一方未经另一方同意，不得向任何第三方泄露本协议的内容。</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甲方与乙方在签约期内每年召开至少一次工作会议，研究解决工作中的具体问题、探索创新工作方式。会议时间和地点由双方另行协商。</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本协议由甲、乙双方代表签字，单位盖章后生效，有效期自双方签字且盖章之日起至_____年_____月_____日。协议到期时，双方可根据合作意向与成效决定是否续签。</w:t>
      </w:r>
      <w:r>
        <w:rPr>
          <w:rFonts w:ascii="Times New Roman" w:hAnsi="Times New Roman" w:eastAsia="宋体" w:cs="Times New Roman"/>
          <w:color w:val="000000" w:themeColor="text1"/>
          <w:sz w:val="24"/>
          <w:szCs w:val="24"/>
          <w14:textFill>
            <w14:solidFill>
              <w14:schemeClr w14:val="tx1"/>
            </w14:solidFill>
          </w14:textFill>
        </w:rPr>
        <w:t xml:space="preserve"> </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 xml:space="preserve">4. </w:t>
      </w:r>
      <w:r>
        <w:rPr>
          <w:rFonts w:hint="eastAsia" w:ascii="Times New Roman" w:hAnsi="Times New Roman" w:eastAsia="宋体" w:cs="Times New Roman"/>
          <w:color w:val="000000" w:themeColor="text1"/>
          <w:sz w:val="24"/>
          <w:szCs w:val="24"/>
          <w14:textFill>
            <w14:solidFill>
              <w14:schemeClr w14:val="tx1"/>
            </w14:solidFill>
          </w14:textFill>
        </w:rPr>
        <w:t>本协议未尽事宜，双方可协商签订补充协议。协议附件及补充协议是本协议的组成部分，与本协议具有同等法律效力。</w:t>
      </w:r>
    </w:p>
    <w:p>
      <w:pPr>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本协议一式四份，甲、乙双方各执两份，每份具有同等法律效力。</w:t>
      </w:r>
    </w:p>
    <w:p>
      <w:pPr>
        <w:spacing w:line="440" w:lineRule="exact"/>
        <w:ind w:left="42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（以下无正文）</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tbl>
      <w:tblPr>
        <w:tblStyle w:val="4"/>
        <w:tblW w:w="9508" w:type="dxa"/>
        <w:tblInd w:w="420" w:type="dxa"/>
        <w:tblLayout w:type="autofit"/>
        <w:tblCellMar>
          <w:top w:w="0" w:type="dxa"/>
          <w:left w:w="108" w:type="dxa"/>
          <w:bottom w:w="0" w:type="dxa"/>
          <w:right w:w="108" w:type="dxa"/>
        </w:tblCellMar>
      </w:tblPr>
      <w:tblGrid>
        <w:gridCol w:w="5075"/>
        <w:gridCol w:w="4433"/>
      </w:tblGrid>
      <w:tr>
        <w:tblPrEx>
          <w:tblCellMar>
            <w:top w:w="0" w:type="dxa"/>
            <w:left w:w="108" w:type="dxa"/>
            <w:bottom w:w="0" w:type="dxa"/>
            <w:right w:w="108" w:type="dxa"/>
          </w:tblCellMar>
        </w:tblPrEx>
        <w:tc>
          <w:tcPr>
            <w:tcW w:w="5075"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甲方：华东理工大学</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（学校公章）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（学院院长或分管副院长）</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c>
          <w:tcPr>
            <w:tcW w:w="4433" w:type="dxa"/>
          </w:tcPr>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乙方：</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 （单位公章）</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代表人（签字）</w:t>
            </w: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p>
          <w:p>
            <w:pPr>
              <w:spacing w:line="440" w:lineRule="exac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日期：20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 年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 xml:space="preserve">月 </w:t>
            </w:r>
            <w:r>
              <w:rPr>
                <w:rFonts w:ascii="Times New Roman" w:hAnsi="Times New Roman" w:eastAsia="宋体" w:cs="Times New Roman"/>
                <w:color w:val="000000" w:themeColor="text1"/>
                <w:sz w:val="24"/>
                <w:szCs w:val="24"/>
                <w14:textFill>
                  <w14:solidFill>
                    <w14:schemeClr w14:val="tx1"/>
                  </w14:solidFill>
                </w14:textFill>
              </w:rPr>
              <w:t xml:space="preserve"> </w:t>
            </w:r>
            <w:r>
              <w:rPr>
                <w:rFonts w:hint="eastAsia" w:ascii="Times New Roman" w:hAnsi="Times New Roman" w:eastAsia="宋体" w:cs="Times New Roman"/>
                <w:color w:val="000000" w:themeColor="text1"/>
                <w:sz w:val="24"/>
                <w:szCs w:val="24"/>
                <w14:textFill>
                  <w14:solidFill>
                    <w14:schemeClr w14:val="tx1"/>
                  </w14:solidFill>
                </w14:textFill>
              </w:rPr>
              <w:t>日</w:t>
            </w:r>
          </w:p>
        </w:tc>
      </w:tr>
      <w:bookmarkEnd w:id="0"/>
    </w:tbl>
    <w:p>
      <w:pPr>
        <w:jc w:val="center"/>
        <w:rPr>
          <w:color w:val="000000" w:themeColor="text1"/>
          <w14:textFill>
            <w14:solidFill>
              <w14:schemeClr w14:val="tx1"/>
            </w14:solidFill>
          </w14:textFill>
        </w:rPr>
      </w:pPr>
    </w:p>
    <w:sectPr>
      <w:headerReference r:id="rId5" w:type="default"/>
      <w:footerReference r:id="rId6" w:type="default"/>
      <w:pgSz w:w="11906" w:h="16838"/>
      <w:pgMar w:top="1304" w:right="1418" w:bottom="130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5208471"/>
      <w:docPartObj>
        <w:docPartGallery w:val="autotext"/>
      </w:docPartObj>
    </w:sdtPr>
    <w:sdtContent>
      <w:sdt>
        <w:sdtPr>
          <w:id w:val="1728636285"/>
          <w:docPartObj>
            <w:docPartGallery w:val="autotext"/>
          </w:docPartObj>
        </w:sdtPr>
        <w:sdtContent>
          <w:p>
            <w:pPr>
              <w:pStyle w:val="2"/>
              <w:jc w:val="center"/>
            </w:pPr>
            <w:r>
              <w:rPr>
                <w:rFonts w:hint="eastAsia"/>
              </w:rPr>
              <w:t>第</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lang w:val="en-US" w:eastAsia="zh-CN"/>
              </w:rPr>
              <w:t>5</w:t>
            </w:r>
            <w:r>
              <w:rPr>
                <w:rFonts w:hint="eastAsia"/>
                <w:lang w:val="zh-CN"/>
              </w:rPr>
              <w:t>页</w:t>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M2JiODg3NmI1ZTljYjVjMmQ5NzhlZTZlMDI0MjIifQ=="/>
  </w:docVars>
  <w:rsids>
    <w:rsidRoot w:val="005919C1"/>
    <w:rsid w:val="001D6626"/>
    <w:rsid w:val="001D73AF"/>
    <w:rsid w:val="002614BD"/>
    <w:rsid w:val="002F0AFC"/>
    <w:rsid w:val="0039731E"/>
    <w:rsid w:val="004818A4"/>
    <w:rsid w:val="005919C1"/>
    <w:rsid w:val="007067DD"/>
    <w:rsid w:val="00752DD8"/>
    <w:rsid w:val="00794C9F"/>
    <w:rsid w:val="007E3665"/>
    <w:rsid w:val="00812108"/>
    <w:rsid w:val="00845997"/>
    <w:rsid w:val="008B5997"/>
    <w:rsid w:val="008D3391"/>
    <w:rsid w:val="00951FDC"/>
    <w:rsid w:val="00A26BBC"/>
    <w:rsid w:val="00B302C6"/>
    <w:rsid w:val="00B47F17"/>
    <w:rsid w:val="00BE0E87"/>
    <w:rsid w:val="00C37126"/>
    <w:rsid w:val="00E032AD"/>
    <w:rsid w:val="00E20010"/>
    <w:rsid w:val="00E92CCE"/>
    <w:rsid w:val="00F65E74"/>
    <w:rsid w:val="00FB151C"/>
    <w:rsid w:val="11A72D88"/>
    <w:rsid w:val="3FC72690"/>
    <w:rsid w:val="7BFB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3621</Words>
  <Characters>3683</Characters>
  <Lines>29</Lines>
  <Paragraphs>8</Paragraphs>
  <TotalTime>90</TotalTime>
  <ScaleCrop>false</ScaleCrop>
  <LinksUpToDate>false</LinksUpToDate>
  <CharactersWithSpaces>4020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2022-09-09T01:00:00Z</dcterms:created>
  <dc:creator>郑凯</dc:creator>
  <cp:lastModifiedBy>leonwu</cp:lastModifiedBy>
  <cp:lastPrinted>2022-09-09T01:47:00Z</cp:lastPrinted>
  <dcterms:modified xsi:type="dcterms:W3CDTF">2023-11-14T02:17:43Z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49DC62E31A3C42CAA06641A9E69DD4CB_13</vt:lpwstr>
  </property>
</Properties>
</file>